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CF6E4" w14:textId="3F6AC137" w:rsidR="001D0CAC" w:rsidRPr="001D0CAC" w:rsidRDefault="001D0CAC" w:rsidP="001D0CAC">
      <w:pPr>
        <w:ind w:firstLine="708"/>
        <w:jc w:val="center"/>
        <w:rPr>
          <w:rFonts w:ascii="Arial" w:eastAsia="Calibri" w:hAnsi="Arial" w:cs="Arial"/>
          <w:kern w:val="0"/>
          <w:szCs w:val="20"/>
          <w:lang w:eastAsia="pl-PL"/>
        </w:rPr>
      </w:pPr>
      <w:bookmarkStart w:id="0" w:name="_GoBack"/>
      <w:bookmarkEnd w:id="0"/>
      <w:r w:rsidRPr="001D0CAC">
        <w:rPr>
          <w:rFonts w:ascii="Arial" w:eastAsia="Calibri" w:hAnsi="Arial" w:cs="Arial"/>
          <w:b/>
          <w:bCs/>
          <w:kern w:val="0"/>
          <w:szCs w:val="20"/>
          <w:lang w:eastAsia="pl-PL"/>
        </w:rPr>
        <w:t>Streszczenie rozprawy w języku polskim</w:t>
      </w:r>
    </w:p>
    <w:p w14:paraId="7E9258E6" w14:textId="189633C6" w:rsidR="00527457" w:rsidRPr="001D0CAC" w:rsidRDefault="001D0CAC" w:rsidP="001D0CAC">
      <w:pPr>
        <w:ind w:firstLine="708"/>
        <w:jc w:val="both"/>
        <w:rPr>
          <w:rFonts w:ascii="Arial" w:hAnsi="Arial" w:cs="Arial"/>
        </w:rPr>
      </w:pP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Tematyka i cel badawczy niniejszej rozprawy doktorskiej dotyczą charakterystyki cieczy głęboko eutektycznych (DES) </w:t>
      </w:r>
      <w:r w:rsidRPr="001D0CAC">
        <w:rPr>
          <w:rFonts w:ascii="Arial" w:eastAsia="Calibri" w:hAnsi="Arial" w:cs="Arial"/>
          <w:szCs w:val="20"/>
          <w:lang w:eastAsia="pl-PL"/>
        </w:rPr>
        <w:t xml:space="preserve">opartych na 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>aminoalkoholach (3-aminopropan-1-olu, 2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noBreakHyphen/>
        <w:t xml:space="preserve">(metyloamino)etanolu i 2-(butyloamino)etanolu) </w:t>
      </w:r>
      <w:r w:rsidRPr="001D0CAC">
        <w:rPr>
          <w:rFonts w:ascii="Arial" w:eastAsia="Calibri" w:hAnsi="Arial" w:cs="Arial"/>
          <w:szCs w:val="20"/>
          <w:lang w:eastAsia="pl-PL"/>
        </w:rPr>
        <w:t xml:space="preserve">i glikolach propylenowych (propano-1,2-diolu i propano-1,3-diolu) 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>oraz ocen</w:t>
      </w:r>
      <w:r w:rsidRPr="001D0CAC">
        <w:rPr>
          <w:rFonts w:ascii="Arial" w:eastAsia="Calibri" w:hAnsi="Arial" w:cs="Arial"/>
          <w:szCs w:val="20"/>
          <w:lang w:eastAsia="pl-PL"/>
        </w:rPr>
        <w:t>y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 możliwości ich zastosowania do </w:t>
      </w:r>
      <w:r w:rsidRPr="001D0CAC">
        <w:rPr>
          <w:rFonts w:ascii="Arial" w:eastAsia="Calibri" w:hAnsi="Arial" w:cs="Arial"/>
          <w:szCs w:val="20"/>
          <w:lang w:eastAsia="pl-PL"/>
        </w:rPr>
        <w:t xml:space="preserve">wychwytu 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ditlenku węgla ze strumieni gazowych. Ponadto, celem pracy było </w:t>
      </w:r>
      <w:r w:rsidRPr="001D0CAC">
        <w:rPr>
          <w:rFonts w:ascii="Arial" w:eastAsia="Calibri" w:hAnsi="Arial" w:cs="Arial"/>
          <w:szCs w:val="20"/>
          <w:lang w:eastAsia="pl-PL"/>
        </w:rPr>
        <w:t>określenie wpływu wody na strukturę i zdolności sorpcyjne badanych mieszanin. Wyniki przeprowadzonych badań, poza wynikami dotyczącymi symulacji dynamiki molekularnej (MD), zostały opublikowane w siedmiu artykułach naukowych i stanowią podstawę niniejszej rozprawy. Część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 teoretyczn</w:t>
      </w:r>
      <w:r w:rsidRPr="001D0CAC">
        <w:rPr>
          <w:rFonts w:ascii="Arial" w:eastAsia="Calibri" w:hAnsi="Arial" w:cs="Arial"/>
          <w:szCs w:val="20"/>
          <w:lang w:eastAsia="pl-PL"/>
        </w:rPr>
        <w:t xml:space="preserve">a dysertacji obejmuje przegląd aktualnego 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>stan</w:t>
      </w:r>
      <w:r w:rsidRPr="001D0CAC">
        <w:rPr>
          <w:rFonts w:ascii="Arial" w:eastAsia="Calibri" w:hAnsi="Arial" w:cs="Arial"/>
          <w:szCs w:val="20"/>
          <w:lang w:eastAsia="pl-PL"/>
        </w:rPr>
        <w:t>u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 wiedzy </w:t>
      </w:r>
      <w:r w:rsidRPr="001D0CAC">
        <w:rPr>
          <w:rFonts w:ascii="Arial" w:eastAsia="Calibri" w:hAnsi="Arial" w:cs="Arial"/>
          <w:szCs w:val="20"/>
          <w:lang w:eastAsia="pl-PL"/>
        </w:rPr>
        <w:t>na temat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 właściwości fizy</w:t>
      </w:r>
      <w:r w:rsidRPr="001D0CAC">
        <w:rPr>
          <w:rFonts w:ascii="Arial" w:eastAsia="Calibri" w:hAnsi="Arial" w:cs="Arial"/>
          <w:szCs w:val="20"/>
          <w:lang w:eastAsia="pl-PL"/>
        </w:rPr>
        <w:t>cznych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 DES, ich struktury oraz zdolności do </w:t>
      </w:r>
      <w:r w:rsidRPr="001D0CAC">
        <w:rPr>
          <w:rFonts w:ascii="Arial" w:eastAsia="Calibri" w:hAnsi="Arial" w:cs="Arial"/>
          <w:szCs w:val="20"/>
          <w:lang w:eastAsia="pl-PL"/>
        </w:rPr>
        <w:t xml:space="preserve">pochłaniania 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>ditlenku węgla</w:t>
      </w:r>
      <w:r w:rsidRPr="001D0CAC">
        <w:rPr>
          <w:rFonts w:ascii="Arial" w:eastAsia="Calibri" w:hAnsi="Arial" w:cs="Arial"/>
          <w:szCs w:val="20"/>
          <w:lang w:eastAsia="pl-PL"/>
        </w:rPr>
        <w:t xml:space="preserve">. </w:t>
      </w:r>
      <w:r w:rsidRPr="001D0CAC">
        <w:rPr>
          <w:rFonts w:ascii="Arial" w:eastAsia="Arial" w:hAnsi="Arial" w:cs="Arial"/>
          <w:szCs w:val="20"/>
        </w:rPr>
        <w:t xml:space="preserve">Ponadto, zawarto w niej podstawy teoretyczne symulacji MD oraz separacji gazów z użyciem membran ciekłych. 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W części </w:t>
      </w:r>
      <w:r w:rsidRPr="001D0CAC">
        <w:rPr>
          <w:rFonts w:ascii="Arial" w:eastAsia="Calibri" w:hAnsi="Arial" w:cs="Arial"/>
          <w:szCs w:val="20"/>
          <w:lang w:eastAsia="pl-PL"/>
        </w:rPr>
        <w:t xml:space="preserve">poświęconej 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>bada</w:t>
      </w:r>
      <w:r w:rsidRPr="001D0CAC">
        <w:rPr>
          <w:rFonts w:ascii="Arial" w:eastAsia="Calibri" w:hAnsi="Arial" w:cs="Arial"/>
          <w:szCs w:val="20"/>
          <w:lang w:eastAsia="pl-PL"/>
        </w:rPr>
        <w:t>niom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 własny</w:t>
      </w:r>
      <w:r w:rsidRPr="001D0CAC">
        <w:rPr>
          <w:rFonts w:ascii="Arial" w:eastAsia="Calibri" w:hAnsi="Arial" w:cs="Arial"/>
          <w:szCs w:val="20"/>
          <w:lang w:eastAsia="pl-PL"/>
        </w:rPr>
        <w:t>m omówiono wpływ akceptora i donora wiązania wodorowego DES na właściwości termiczne i fizyczne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 otrzymanych </w:t>
      </w:r>
      <w:r w:rsidRPr="001D0CAC">
        <w:rPr>
          <w:rFonts w:ascii="Arial" w:eastAsia="Calibri" w:hAnsi="Arial" w:cs="Arial"/>
          <w:szCs w:val="20"/>
          <w:lang w:eastAsia="pl-PL"/>
        </w:rPr>
        <w:t>mieszanin. Opisano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 strukturę </w:t>
      </w:r>
      <w:r w:rsidRPr="001D0CAC">
        <w:rPr>
          <w:rFonts w:ascii="Arial" w:eastAsia="Calibri" w:hAnsi="Arial" w:cs="Arial"/>
          <w:szCs w:val="20"/>
          <w:lang w:eastAsia="pl-PL"/>
        </w:rPr>
        <w:t>cieczy opartych na aminoalkoholach, uwzględniając przy tym wpływ obecności wody i powiązano ją ze zdolnością DES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 do absor</w:t>
      </w:r>
      <w:r w:rsidRPr="001D0CAC">
        <w:rPr>
          <w:rFonts w:ascii="Arial" w:eastAsia="Calibri" w:hAnsi="Arial" w:cs="Arial"/>
          <w:szCs w:val="20"/>
          <w:lang w:eastAsia="pl-PL"/>
        </w:rPr>
        <w:t>p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>cji ditlenku węgla</w:t>
      </w:r>
      <w:r w:rsidRPr="001D0CAC">
        <w:rPr>
          <w:rFonts w:ascii="Arial" w:eastAsia="Calibri" w:hAnsi="Arial" w:cs="Arial"/>
          <w:szCs w:val="20"/>
          <w:lang w:eastAsia="pl-PL"/>
        </w:rPr>
        <w:t>. Omówiono efektywność separacji CO</w:t>
      </w:r>
      <w:r w:rsidRPr="001D0CAC">
        <w:rPr>
          <w:rFonts w:ascii="Arial" w:eastAsia="Calibri" w:hAnsi="Arial" w:cs="Arial"/>
          <w:szCs w:val="20"/>
          <w:vertAlign w:val="subscript"/>
          <w:lang w:eastAsia="pl-PL"/>
        </w:rPr>
        <w:t xml:space="preserve">2 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przy użyciu </w:t>
      </w:r>
      <w:r w:rsidRPr="001D0CAC">
        <w:rPr>
          <w:rFonts w:ascii="Arial" w:eastAsia="Calibri" w:hAnsi="Arial" w:cs="Arial"/>
          <w:szCs w:val="20"/>
          <w:lang w:eastAsia="pl-PL"/>
        </w:rPr>
        <w:t>u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>nieruchomionych membr</w:t>
      </w:r>
      <w:r w:rsidRPr="001D0CAC">
        <w:rPr>
          <w:rFonts w:ascii="Arial" w:eastAsia="Calibri" w:hAnsi="Arial" w:cs="Arial"/>
          <w:szCs w:val="20"/>
          <w:lang w:eastAsia="pl-PL"/>
        </w:rPr>
        <w:t>a</w:t>
      </w:r>
      <w:r w:rsidRPr="001D0CAC">
        <w:rPr>
          <w:rFonts w:ascii="Arial" w:eastAsia="Calibri" w:hAnsi="Arial" w:cs="Arial"/>
          <w:kern w:val="0"/>
          <w:szCs w:val="20"/>
          <w:lang w:eastAsia="pl-PL"/>
        </w:rPr>
        <w:t xml:space="preserve">n ciekłych opartych na </w:t>
      </w:r>
      <w:r w:rsidRPr="001D0CAC">
        <w:rPr>
          <w:rFonts w:ascii="Arial" w:eastAsia="Calibri" w:hAnsi="Arial" w:cs="Arial"/>
          <w:szCs w:val="20"/>
          <w:lang w:eastAsia="pl-PL"/>
        </w:rPr>
        <w:t>DES zawierających glikole propylenowe. Analizę oparto na modelu rozpuszczalnościowo-dyfuzyjnym przenikania masy. W efekcie wskazano najbardziej efektywne układy spośród badanych oraz zaproponowano dalsze kierunki badań nad cieczami głęboko eutektycznymi i ich zastosowaniem w separacji gazów.</w:t>
      </w:r>
    </w:p>
    <w:sectPr w:rsidR="00527457" w:rsidRPr="001D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BA"/>
    <w:rsid w:val="000C15B5"/>
    <w:rsid w:val="00106373"/>
    <w:rsid w:val="001C3E09"/>
    <w:rsid w:val="001D0CAC"/>
    <w:rsid w:val="0020525F"/>
    <w:rsid w:val="00252D9F"/>
    <w:rsid w:val="00527457"/>
    <w:rsid w:val="00681CBA"/>
    <w:rsid w:val="00AE67D5"/>
    <w:rsid w:val="00AF46B0"/>
    <w:rsid w:val="00BB5ECD"/>
    <w:rsid w:val="00F6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E60C"/>
  <w15:chartTrackingRefBased/>
  <w15:docId w15:val="{C9A12AED-8350-44FF-9858-214F0C77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Nowosielski</dc:creator>
  <cp:keywords/>
  <dc:description/>
  <cp:lastModifiedBy>Urszula</cp:lastModifiedBy>
  <cp:revision>2</cp:revision>
  <dcterms:created xsi:type="dcterms:W3CDTF">2025-02-06T13:16:00Z</dcterms:created>
  <dcterms:modified xsi:type="dcterms:W3CDTF">2025-02-06T13:16:00Z</dcterms:modified>
</cp:coreProperties>
</file>